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Практическое задание. Анализ защищенности веб-приложения.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Введение.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FFFFFF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</w:pP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OWASP Juice Shop </w:t>
      </w: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—</w:t>
      </w: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 </w:t>
      </w: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это проект с открытым исходным кодом, размещенный на некоммерческой платформе </w:t>
      </w:r>
      <w:hyperlink xmlns:r="http://schemas.openxmlformats.org/officeDocument/2006/relationships" r:id="docRId0">
        <w:r>
          <w:rPr>
            <w:rFonts w:ascii="Arial" w:hAnsi="Arial" w:cs="Arial" w:eastAsia="Arial"/>
            <w:color w:val="222222"/>
            <w:spacing w:val="0"/>
            <w:position w:val="0"/>
            <w:sz w:val="22"/>
            <w:u w:val="single"/>
            <w:shd w:fill="FFFFFF" w:val="clear"/>
          </w:rPr>
          <w:t xml:space="preserve">Open Web Application Security Project</w:t>
        </w:r>
        <w:r>
          <w:rPr>
            <w:rFonts w:ascii="Arial" w:hAnsi="Arial" w:cs="Arial" w:eastAsia="Arial"/>
            <w:color w:val="222222"/>
            <w:spacing w:val="0"/>
            <w:position w:val="0"/>
            <w:sz w:val="22"/>
            <w:u w:val="single"/>
            <w:shd w:fill="FFFFFF" w:val="clear"/>
          </w:rPr>
          <w:t xml:space="preserve"> HYPERLINK "https://owasp.org/"</w:t>
        </w:r>
        <w:r>
          <w:rPr>
            <w:rFonts w:ascii="Arial" w:hAnsi="Arial" w:cs="Arial" w:eastAsia="Arial"/>
            <w:color w:val="222222"/>
            <w:spacing w:val="0"/>
            <w:position w:val="0"/>
            <w:sz w:val="22"/>
            <w:u w:val="single"/>
            <w:shd w:fill="FFFFFF" w:val="clear"/>
          </w:rPr>
          <w:t xml:space="preserve">® (OWASP)</w:t>
        </w:r>
      </w:hyperlink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. </w:t>
      </w: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Он разрабатывается и поддерживается волонтерами. Это уязвимое веб-приложение, предназначенное для обучения и практики в области безопасности веб-приложений. Оно предоставляет практикующим специалистам реалистичную и интерактивную среду, в которой они могут практиковать и улучшать свои навыки в выявлении и использовании уязвимостей веб-приложений.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222222"/>
          <w:spacing w:val="0"/>
          <w:position w:val="0"/>
          <w:sz w:val="22"/>
          <w:shd w:fill="FFFFFF" w:val="clear"/>
        </w:rPr>
      </w:pPr>
      <w:r>
        <w:rPr>
          <w:rFonts w:ascii="Arial" w:hAnsi="Arial" w:cs="Arial" w:eastAsia="Arial"/>
          <w:b/>
          <w:color w:val="222222"/>
          <w:spacing w:val="0"/>
          <w:position w:val="0"/>
          <w:sz w:val="22"/>
          <w:shd w:fill="FFFFFF" w:val="clear"/>
        </w:rPr>
        <w:t xml:space="preserve">Статический анализ с использованием Semgrep.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</w:pPr>
      <w:r>
        <w:object w:dxaOrig="10974" w:dyaOrig="6661">
          <v:rect xmlns:o="urn:schemas-microsoft-com:office:office" xmlns:v="urn:schemas-microsoft-com:vml" id="rectole0000000000" style="width:548.700000pt;height:333.05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</w:pPr>
      <w:r>
        <w:object w:dxaOrig="10974" w:dyaOrig="6661">
          <v:rect xmlns:o="urn:schemas-microsoft-com:office:office" xmlns:v="urn:schemas-microsoft-com:vml" id="rectole0000000001" style="width:548.700000pt;height:333.05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</w:pPr>
      <w:r>
        <w:object w:dxaOrig="10974" w:dyaOrig="6661">
          <v:rect xmlns:o="urn:schemas-microsoft-com:office:office" xmlns:v="urn:schemas-microsoft-com:vml" id="rectole0000000002" style="width:548.700000pt;height:333.05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222222"/>
          <w:spacing w:val="0"/>
          <w:position w:val="0"/>
          <w:sz w:val="22"/>
          <w:shd w:fill="FFFFFF" w:val="clear"/>
        </w:rPr>
      </w:pPr>
      <w:r>
        <w:rPr>
          <w:rFonts w:ascii="Arial" w:hAnsi="Arial" w:cs="Arial" w:eastAsia="Arial"/>
          <w:b/>
          <w:color w:val="222222"/>
          <w:spacing w:val="0"/>
          <w:position w:val="0"/>
          <w:sz w:val="22"/>
          <w:shd w:fill="FFFFFF" w:val="clear"/>
        </w:rPr>
        <w:t xml:space="preserve">Уязвимости, найденные в веб-приложении Juice Shop из OWASP TOP 10.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</w:pP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A03:2021-Injection - Database Schema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</w:pP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A03:2021-Injection - Login Admin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</w:pP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A03:2021-Injection - Ephemeral Accountant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</w:pP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A01_2021-Broken_Access_Control - Manipulate Basket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</w:pP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A01_2021-Broken_Access_Control - View Basket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</w:pP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A03:2021-Injection - CWE-79: Cross-site Scripting, CWE-89: SQL Injection, and CWE-73: External Control of File Name or Path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</w:pP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A01_2021-Broken_Access_Control - CWE-200: Exposure of Sensitive Information to an Unauthorized Actor, CWE-201: Insertion of Sensitive Information Into Sent Data, and CWE-352: Cross-Site Request Forgery.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Эксплуатация уязвимостей в OWASP Juice Shop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Broken Access Control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Задача: Поместить товар в корзину другого пользователя.</w:t>
        <w:br/>
        <w:tab/>
        <w:t xml:space="preserve">- создаем нового пользователя и добавляем в корзину товар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 Burpsuite находим пакет POST /api/BasketItems/ HTTP/1.1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отправляем его в репитер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добавляем в запросе строку с корзиной под другим номером и отправляем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10974" w:dyaOrig="7005">
          <v:rect xmlns:o="urn:schemas-microsoft-com:office:office" xmlns:v="urn:schemas-microsoft-com:vml" id="rectole0000000003" style="width:548.700000pt;height:350.2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10974" w:dyaOrig="6317">
          <v:rect xmlns:o="urn:schemas-microsoft-com:office:office" xmlns:v="urn:schemas-microsoft-com:vml" id="rectole0000000004" style="width:548.700000pt;height:315.8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10974" w:dyaOrig="6479">
          <v:rect xmlns:o="urn:schemas-microsoft-com:office:office" xmlns:v="urn:schemas-microsoft-com:vml" id="rectole0000000005" style="width:548.700000pt;height:323.9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10974" w:dyaOrig="6296">
          <v:rect xmlns:o="urn:schemas-microsoft-com:office:office" xmlns:v="urn:schemas-microsoft-com:vml" id="rectole0000000006" style="width:548.700000pt;height:314.8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10974" w:dyaOrig="7268">
          <v:rect xmlns:o="urn:schemas-microsoft-com:office:office" xmlns:v="urn:schemas-microsoft-com:vml" id="rectole0000000007" style="width:548.700000pt;height:363.4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Injection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пробуем залогиниться введя логин/пароль: admin - admin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находим запрос и отправляем в репитер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вставляем простейшую инъекцию &lt;&lt;’ or 1=1 --&gt;&gt;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повторяем запрос и получаем логин администратора и его токен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10974" w:dyaOrig="7188">
          <v:rect xmlns:o="urn:schemas-microsoft-com:office:office" xmlns:v="urn:schemas-microsoft-com:vml" id="rectole0000000008" style="width:548.700000pt;height:359.4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10974" w:dyaOrig="6965">
          <v:rect xmlns:o="urn:schemas-microsoft-com:office:office" xmlns:v="urn:schemas-microsoft-com:vml" id="rectole0000000009" style="width:548.700000pt;height:348.2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10974" w:dyaOrig="6661">
          <v:rect xmlns:o="urn:schemas-microsoft-com:office:office" xmlns:v="urn:schemas-microsoft-com:vml" id="rectole0000000010" style="width:548.700000pt;height:333.0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10974" w:dyaOrig="6661">
          <v:rect xmlns:o="urn:schemas-microsoft-com:office:office" xmlns:v="urn:schemas-microsoft-com:vml" id="rectole0000000011" style="width:548.700000pt;height:333.0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10974" w:dyaOrig="6661">
          <v:rect xmlns:o="urn:schemas-microsoft-com:office:office" xmlns:v="urn:schemas-microsoft-com:vml" id="rectole0000000012" style="width:548.700000pt;height:333.0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Получение структуры базы данных. Injection.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выполняем поисковый запрос и находим его в POST - /rest/products/search?q=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отправляем на репитер, дополняем запрос аргументом banana, получим корректный ответ; отправив ‘ получим сообщение об ошибке и понимание, что используется sqlite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используем инъекцию - '))UNION%20SELECT%20sql,2,3,4,5,6,7,8,9%20FROM%20sqlite_master-- и получим ответ со структурой БД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10974" w:dyaOrig="6661">
          <v:rect xmlns:o="urn:schemas-microsoft-com:office:office" xmlns:v="urn:schemas-microsoft-com:vml" id="rectole0000000013" style="width:548.700000pt;height:333.0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10974" w:dyaOrig="6661">
          <v:rect xmlns:o="urn:schemas-microsoft-com:office:office" xmlns:v="urn:schemas-microsoft-com:vml" id="rectole0000000014" style="width:548.700000pt;height:333.0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10974" w:dyaOrig="6661">
          <v:rect xmlns:o="urn:schemas-microsoft-com:office:office" xmlns:v="urn:schemas-microsoft-com:vml" id="rectole0000000015" style="width:548.700000pt;height:333.0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4.Password Strenght.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Перебор пароля. A07:2021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– Identification and Authentication Failures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  <w:t xml:space="preserve">CWE-307: Improper Restriction of Excessive Authentication Attempts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пробуем зайти в учетную запись администратора используя его email и случайный пароль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находим POST запрос и отправляем его в интрудер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находим позицию для загрузки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добавляем словарь самых распространенных паролей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указываем регулярное выражение для автоматизации процесса и получения данных от сервера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запускаем атаку, получаем пароль и токен аутентификации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402" w:dyaOrig="5102">
          <v:rect xmlns:o="urn:schemas-microsoft-com:office:office" xmlns:v="urn:schemas-microsoft-com:vml" id="rectole0000000016" style="width:420.100000pt;height:255.10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402" w:dyaOrig="5102">
          <v:rect xmlns:o="urn:schemas-microsoft-com:office:office" xmlns:v="urn:schemas-microsoft-com:vml" id="rectole0000000017" style="width:420.100000pt;height:255.1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402" w:dyaOrig="5102">
          <v:rect xmlns:o="urn:schemas-microsoft-com:office:office" xmlns:v="urn:schemas-microsoft-com:vml" id="rectole0000000018" style="width:420.100000pt;height:255.1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402" w:dyaOrig="5102">
          <v:rect xmlns:o="urn:schemas-microsoft-com:office:office" xmlns:v="urn:schemas-microsoft-com:vml" id="rectole0000000019" style="width:420.100000pt;height:255.1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402" w:dyaOrig="5102">
          <v:rect xmlns:o="urn:schemas-microsoft-com:office:office" xmlns:v="urn:schemas-microsoft-com:vml" id="rectole0000000020" style="width:420.100000pt;height:255.1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402" w:dyaOrig="5102">
          <v:rect xmlns:o="urn:schemas-microsoft-com:office:office" xmlns:v="urn:schemas-microsoft-com:vml" id="rectole0000000021" style="width:420.100000pt;height:255.10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402" w:dyaOrig="5102">
          <v:rect xmlns:o="urn:schemas-microsoft-com:office:office" xmlns:v="urn:schemas-microsoft-com:vml" id="rectole0000000022" style="width:420.100000pt;height:255.10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Рекомендации по устранению к </w:t>
      </w:r>
      <w:r>
        <w:rPr>
          <w:rFonts w:ascii="Arial" w:hAnsi="Arial" w:cs="Arial" w:eastAsia="Arial"/>
          <w:b/>
          <w:color w:val="313131"/>
          <w:spacing w:val="0"/>
          <w:position w:val="0"/>
          <w:sz w:val="22"/>
          <w:shd w:fill="FFFFFF" w:val="clear"/>
        </w:rPr>
        <w:t xml:space="preserve">продемонстрированным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уязвимостям.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Injection (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инъекция)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—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 уязвимость, при которой злоумышленник может ввести вредоносный код в приложение через входные данные. Наиболее распространенные виды инъекций включают SQL-инъекцию, NoSQL-инъекцию, OS-инъекцию и LDAP-инъекцию.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Рекомендации по устранению: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Использовать параметризованные запросы и подготовленные выражения: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SQL: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параметризованные запросы или подготовленные выражения для предотвращения SQL-инъекций: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 * FROM users WHERE username = ? AND password = ?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NoSQL: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параметризованные запросы или библиотеки, которые автоматически экранируют входные данные.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Использование ORM (Object-Relational Mapping), таких как Hibernate для Java или Sequelize для Node.js, они автоматически экранируют входные данные и предотвращают инъекции.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Валидация и экранирование входных данных: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Валидация и экранирование входных данные перед их использованием в запросах.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Использование библиотек для валидации и экранирования, такие как OWASP ESAPI.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Использование безопасных API и библиотек: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Использование безопасных API и библиотек для выполнения запросов к базе данных.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Исключение использования устаревших или небезопасных функций.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Использование механизмов контроля доступа: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Ограничение доступа к базе данных только тем пользователям и приложениям, которым это необходимо.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Использование принципа наименьших привилегий для управления доступом к базе данных.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 так же: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Регулярные обновления и патчи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Мониторинг и логирование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Обучение и осведомленность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Уязвимость A01:2021-Broken Access Control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занимает первое место в списке OWASP Top Ten 2021. Она возникает, когда приложение не ограничивает доступ к функциям и данным на основе ролей и привилегий пользователей.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Рекомендации по устранению уязвимости: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Принцип наименьших привилегий: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Предоставление пользователям только тех привилегий, которые им действительно необходимы для выполнения их задач.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Ограничение доступа к функциям и данным на основе ролей и привилегий.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Проверка доступа на серверной стороне: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Проверка доступа на серверной стороне, а не только на клиентской.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Нельзя полагаться на клиентскую сторону для проверки доступа, так как клиентские данные могут быть подделаны.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Централизованные механизмы контроля доступа: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Использование централизованных систем управления доступом, такие как OAuth, OpenID Connect или другие стандарты аутентификации и авторизации.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Централизованные системы облегчают управление доступом и обеспечивают единообразную политику безопасности.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 так же: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Регулярные обновления и патчи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Мониторинг и логирование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Обучение и осведомленность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Тестирование безопасности OWASP ZAP или Burp Suite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A07:2021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– Identification and Authentication Failures (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Ошибки идентификации и аутентификации)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—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 одна из категорий уязвимостей, перечисленных в списке OWASP Top Ten 2021. Эта категория включает в себя различные проблемы, связанные с неправильной реализацией механизмов идентификации и аутентификации пользователей.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Рекомендации по защите: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Использование сильных паролей: Требовать от пользователей использования сложных паролей и регулярно обновлять их.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Безопасное хранение паролей: Использовать сильные алгоритмы хеширования, такие как bcrypt, scrypt или Argon2, для хранения паролей.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Внедрение многофакторной аутентификации (MFA): Использовать дополнительные методы аутентификации для повышения безопасности.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Управление сессиями: Правильно управлять сессиями пользователей, используя безопасные методы и протоколы.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Защита от атак перебора паролей: Внедрять механизмы защиты от атак перебора паролей, такие как ограничение количества попыток входа или использование CAPTCHA.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Обновление протоколов аутентификации: Использовать современные и безопасные протоколы аутентификации, такие как OAuth 2.0 или OpenID Connect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num w:numId="2">
    <w:abstractNumId w:val="12"/>
  </w:num>
  <w:num w:numId="5">
    <w:abstractNumId w:val="6"/>
  </w:num>
  <w:num w:numId="8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media/image16.wmf" Id="docRId34" Type="http://schemas.openxmlformats.org/officeDocument/2006/relationships/image" /><Relationship Target="numbering.xml" Id="docRId47" Type="http://schemas.openxmlformats.org/officeDocument/2006/relationships/numbering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Mode="External" Target="https://owasp.org/" Id="docRId0" Type="http://schemas.openxmlformats.org/officeDocument/2006/relationships/hyperlink" /><Relationship Target="embeddings/oleObject14.bin" Id="docRId29" Type="http://schemas.openxmlformats.org/officeDocument/2006/relationships/oleObject" /><Relationship Target="media/image17.wmf" Id="docRId36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19.wmf" Id="docRId40" Type="http://schemas.openxmlformats.org/officeDocument/2006/relationships/image" /><Relationship Target="media/image4.wmf" Id="docRId10" Type="http://schemas.openxmlformats.org/officeDocument/2006/relationships/image" /><Relationship Target="media/image8.wmf" Id="docRId18" Type="http://schemas.openxmlformats.org/officeDocument/2006/relationships/image" /><Relationship Target="media/image0.wmf" Id="docRId2" Type="http://schemas.openxmlformats.org/officeDocument/2006/relationships/image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media/image18.wmf" Id="docRId38" Type="http://schemas.openxmlformats.org/officeDocument/2006/relationships/image" /><Relationship Target="embeddings/oleObject21.bin" Id="docRId43" Type="http://schemas.openxmlformats.org/officeDocument/2006/relationships/oleObject" /><Relationship Target="embeddings/oleObject5.bin" Id="docRId11" Type="http://schemas.openxmlformats.org/officeDocument/2006/relationships/oleObject" /><Relationship Target="embeddings/oleObject9.bin" Id="docRId19" Type="http://schemas.openxmlformats.org/officeDocument/2006/relationships/oleObject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="embeddings/oleObject19.bin" Id="docRId39" Type="http://schemas.openxmlformats.org/officeDocument/2006/relationships/oleObject" /><Relationship Target="media/image20.wmf" Id="docRId42" Type="http://schemas.openxmlformats.org/officeDocument/2006/relationships/image" /><Relationship Target="embeddings/oleObject2.bin" Id="docRId5" Type="http://schemas.openxmlformats.org/officeDocument/2006/relationships/oleObject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media/image1.wmf" Id="docRId4" Type="http://schemas.openxmlformats.org/officeDocument/2006/relationships/image" /><Relationship Target="embeddings/oleObject22.bin" Id="docRId45" Type="http://schemas.openxmlformats.org/officeDocument/2006/relationships/oleObject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embeddings/oleObject7.bin" Id="docRId15" Type="http://schemas.openxmlformats.org/officeDocument/2006/relationships/oleObject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20.bin" Id="docRId41" Type="http://schemas.openxmlformats.org/officeDocument/2006/relationships/oleObject" /><Relationship Target="media/image3.wmf" Id="docRId8" Type="http://schemas.openxmlformats.org/officeDocument/2006/relationships/image" /><Relationship Target="media/image13.wmf" Id="docRId28" Type="http://schemas.openxmlformats.org/officeDocument/2006/relationships/image" /><Relationship Target="embeddings/oleObject1.bin" Id="docRId3" Type="http://schemas.openxmlformats.org/officeDocument/2006/relationships/oleObject" /><Relationship Target="embeddings/oleObject18.bin" Id="docRId37" Type="http://schemas.openxmlformats.org/officeDocument/2006/relationships/oleObject" /><Relationship Target="styles.xml" Id="docRId48" Type="http://schemas.openxmlformats.org/officeDocument/2006/relationships/styles" /></Relationships>
</file>